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EE39F3" w:rsidP="00EE39F3">
      <w:pPr>
        <w:pStyle w:val="Tekstpodstawowy"/>
        <w:rPr>
          <w:rFonts w:ascii="Times New Roman" w:hAnsi="Times New Roman"/>
        </w:rPr>
      </w:pPr>
      <w:r w:rsidRPr="00811AC3">
        <w:rPr>
          <w:rFonts w:ascii="Times New Roman" w:hAnsi="Times New Roman"/>
        </w:rPr>
        <w:t xml:space="preserve">Znak sprawy: </w:t>
      </w:r>
      <w:r w:rsidR="00384EE9" w:rsidRPr="00811AC3">
        <w:rPr>
          <w:rFonts w:ascii="Times New Roman" w:hAnsi="Times New Roman"/>
        </w:rPr>
        <w:t>ZGK</w:t>
      </w:r>
      <w:r w:rsidR="00B46B24">
        <w:rPr>
          <w:rFonts w:ascii="Times New Roman" w:hAnsi="Times New Roman"/>
        </w:rPr>
        <w:t>.271.12</w:t>
      </w:r>
      <w:r w:rsidRPr="00811AC3">
        <w:rPr>
          <w:rFonts w:ascii="Times New Roman" w:hAnsi="Times New Roman"/>
        </w:rPr>
        <w:t>.2016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              </w:t>
      </w:r>
      <w:r w:rsidR="00292765">
        <w:rPr>
          <w:sz w:val="22"/>
          <w:szCs w:val="22"/>
        </w:rPr>
        <w:t xml:space="preserve">           </w:t>
      </w:r>
      <w:r w:rsidR="00225315" w:rsidRPr="00811AC3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ab/>
        <w:t xml:space="preserve"> </w:t>
      </w:r>
      <w:r w:rsidR="00292765">
        <w:rPr>
          <w:sz w:val="22"/>
          <w:szCs w:val="22"/>
        </w:rPr>
        <w:t xml:space="preserve">          </w:t>
      </w:r>
      <w:r w:rsidR="00225315" w:rsidRPr="00811AC3">
        <w:rPr>
          <w:sz w:val="22"/>
          <w:szCs w:val="22"/>
        </w:rPr>
        <w:t xml:space="preserve">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292765" w:rsidP="00E97CF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……………………………………………………..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>Dostawa oleju napędowego w 2017 roku”</w:t>
      </w:r>
    </w:p>
    <w:p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30 000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bookmarkStart w:id="0" w:name="_GoBack"/>
      <w:bookmarkEnd w:id="0"/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do 31 grudnia 2017 roku,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:rsidR="00A767F3" w:rsidRP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:rsidR="00A767F3" w:rsidRP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:rsidR="00A767F3" w:rsidRPr="00A767F3" w:rsidRDefault="00A767F3" w:rsidP="00A767F3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27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>
        <w:rPr>
          <w:rStyle w:val="FontStyle33"/>
          <w:rFonts w:ascii="Times New Roman" w:hAnsi="Times New Roman"/>
          <w:szCs w:val="22"/>
          <w:lang w:eastAsia="pl-PL"/>
        </w:rPr>
        <w:t>grudnia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2016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A767F3" w:rsidRPr="00292765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292765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>)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27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 grudnia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2016r.</w:t>
      </w:r>
    </w:p>
    <w:p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7D3712" w:rsidRPr="007D3712" w:rsidRDefault="00A767F3" w:rsidP="00A767F3">
      <w:pPr>
        <w:pStyle w:val="Style16"/>
        <w:spacing w:line="240" w:lineRule="auto"/>
        <w:rPr>
          <w:rFonts w:ascii="Times New Roman" w:hAnsi="Times New Roman"/>
          <w:color w:val="000000"/>
          <w:sz w:val="22"/>
          <w:szCs w:val="22"/>
          <w:lang w:eastAsia="pl-PL"/>
        </w:rPr>
        <w:sectPr w:rsidR="007D3712" w:rsidRPr="007D3712">
          <w:footerReference w:type="default" r:id="rId8"/>
          <w:pgSz w:w="11906" w:h="16838"/>
          <w:pgMar w:top="1186" w:right="1142" w:bottom="1440" w:left="1138" w:header="720" w:footer="720" w:gutter="0"/>
          <w:cols w:space="708"/>
          <w:formProt w:val="0"/>
          <w:docGrid w:linePitch="240" w:charSpace="-6145"/>
        </w:sect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:rsid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3"/>
          <w:rFonts w:ascii="Times New Roman" w:hAnsi="Times New Roman"/>
          <w:szCs w:val="22"/>
          <w:lang w:eastAsia="pl-PL"/>
        </w:rPr>
      </w:pPr>
    </w:p>
    <w:p w:rsidR="00A767F3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>wykonawcy liczona od 1000 litrów oleju napędowego</w:t>
      </w:r>
    </w:p>
    <w:p w:rsid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292765" w:rsidRP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color w:val="auto"/>
          <w:szCs w:val="22"/>
        </w:rPr>
      </w:pPr>
      <w:r w:rsidRPr="00292765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napędowego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……………………………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Nazwa producenta oferowanego oleju napędowego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7D3712" w:rsidRPr="00A767F3" w:rsidRDefault="007D3712" w:rsidP="007D3712">
      <w:pPr>
        <w:pStyle w:val="Style23"/>
        <w:tabs>
          <w:tab w:val="left" w:pos="422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przypadku, gdy cena producenta oferowanego oleju napędowego będzie wyrażona na stronie internetowej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innej walucie niż złoty, wykonawca jest zobowiązany podać cenę w PLN w oparciu o kurs ogłoszony przez NBP wg tabeli A (kursów średnich) w dniu </w:t>
      </w:r>
      <w:r w:rsidR="00626290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27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grudnia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2016r.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napędowego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litrach wraz z dostawą na koszt wykonawcy, powiększoną o należny podatek VAT. Cena jednostkowa netto (bez podatku VAT) tj. „Cena wykonawcy", będzie ustalana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z uwzględnieniem kwot następujących składników:</w:t>
      </w:r>
    </w:p>
    <w:p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oleju napędowego ustalonej zgodnie z serwisem internetowym producenta oleju napędowego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podawanym na wskazanej stronie internetowej (cenę producenta) z dnia zamówienia. W przypadku, gdy cena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producenta dostarczanego oleju napędowego będzie wyrażona na stronie internetowej w innej walucie niż złoty,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</w:p>
    <w:p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napędowego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:rsidR="00A07E31" w:rsidRPr="009E10EE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sz w:val="20"/>
          <w:szCs w:val="20"/>
          <w:lang w:val="pl-PL"/>
        </w:rPr>
      </w:pP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/>
        </w:rPr>
        <w:t xml:space="preserve">(Dz. U. z 2003 r., Nr 153, poz.1503 z </w:t>
      </w:r>
      <w:proofErr w:type="spellStart"/>
      <w:r w:rsidRPr="00811AC3">
        <w:rPr>
          <w:rFonts w:ascii="Times New Roman" w:hAnsi="Times New Roman"/>
          <w:lang w:val="pl-PL"/>
        </w:rPr>
        <w:t>późn</w:t>
      </w:r>
      <w:proofErr w:type="spellEnd"/>
      <w:r w:rsidRPr="00811AC3">
        <w:rPr>
          <w:rFonts w:ascii="Times New Roman" w:hAnsi="Times New Roman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811AC3">
        <w:rPr>
          <w:rFonts w:ascii="Times New Roman" w:hAnsi="Times New Roman"/>
          <w:lang w:val="pl-PL"/>
        </w:rPr>
        <w:t xml:space="preserve"> U. z 2003 r. nr 153 poz. 1503)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Pr="00811AC3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0D" w:rsidRDefault="0070270D">
      <w:pPr>
        <w:spacing w:after="0" w:line="240" w:lineRule="auto"/>
      </w:pPr>
      <w:r>
        <w:separator/>
      </w:r>
    </w:p>
  </w:endnote>
  <w:endnote w:type="continuationSeparator" w:id="0">
    <w:p w:rsidR="0070270D" w:rsidRDefault="0070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DC35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0D" w:rsidRDefault="0070270D">
      <w:pPr>
        <w:spacing w:after="0" w:line="240" w:lineRule="auto"/>
      </w:pPr>
      <w:r>
        <w:separator/>
      </w:r>
    </w:p>
  </w:footnote>
  <w:footnote w:type="continuationSeparator" w:id="0">
    <w:p w:rsidR="0070270D" w:rsidRDefault="0070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E299F"/>
    <w:rsid w:val="00133583"/>
    <w:rsid w:val="00183D22"/>
    <w:rsid w:val="001B088F"/>
    <w:rsid w:val="001E2316"/>
    <w:rsid w:val="00221F86"/>
    <w:rsid w:val="00225315"/>
    <w:rsid w:val="00243F30"/>
    <w:rsid w:val="00251D7A"/>
    <w:rsid w:val="00292765"/>
    <w:rsid w:val="00366BAA"/>
    <w:rsid w:val="00384EE9"/>
    <w:rsid w:val="00447F47"/>
    <w:rsid w:val="004545F3"/>
    <w:rsid w:val="00491367"/>
    <w:rsid w:val="00497A6F"/>
    <w:rsid w:val="004A738B"/>
    <w:rsid w:val="00573707"/>
    <w:rsid w:val="005A13FC"/>
    <w:rsid w:val="005A1E42"/>
    <w:rsid w:val="005C394A"/>
    <w:rsid w:val="00605704"/>
    <w:rsid w:val="00626290"/>
    <w:rsid w:val="0062717F"/>
    <w:rsid w:val="00643AB1"/>
    <w:rsid w:val="006C4640"/>
    <w:rsid w:val="006E63A3"/>
    <w:rsid w:val="0070270D"/>
    <w:rsid w:val="007D3712"/>
    <w:rsid w:val="00807611"/>
    <w:rsid w:val="00811AC3"/>
    <w:rsid w:val="00833EB6"/>
    <w:rsid w:val="00866C18"/>
    <w:rsid w:val="00866F10"/>
    <w:rsid w:val="00893586"/>
    <w:rsid w:val="008F68B3"/>
    <w:rsid w:val="009029CF"/>
    <w:rsid w:val="00970A6A"/>
    <w:rsid w:val="0099056D"/>
    <w:rsid w:val="009E10EE"/>
    <w:rsid w:val="00A07E31"/>
    <w:rsid w:val="00A14167"/>
    <w:rsid w:val="00A767F3"/>
    <w:rsid w:val="00B25E68"/>
    <w:rsid w:val="00B3000C"/>
    <w:rsid w:val="00B42AFF"/>
    <w:rsid w:val="00B45650"/>
    <w:rsid w:val="00B46B24"/>
    <w:rsid w:val="00C01CD6"/>
    <w:rsid w:val="00C01FC0"/>
    <w:rsid w:val="00C12770"/>
    <w:rsid w:val="00C20E9D"/>
    <w:rsid w:val="00C56933"/>
    <w:rsid w:val="00C82338"/>
    <w:rsid w:val="00CC73DF"/>
    <w:rsid w:val="00CE0F16"/>
    <w:rsid w:val="00D26B27"/>
    <w:rsid w:val="00D570B2"/>
    <w:rsid w:val="00DC3558"/>
    <w:rsid w:val="00DD50E8"/>
    <w:rsid w:val="00E232BD"/>
    <w:rsid w:val="00E24771"/>
    <w:rsid w:val="00E40F19"/>
    <w:rsid w:val="00E6799E"/>
    <w:rsid w:val="00E92416"/>
    <w:rsid w:val="00E97CFC"/>
    <w:rsid w:val="00EE39F3"/>
    <w:rsid w:val="00F21A82"/>
    <w:rsid w:val="00F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1D18-37C5-4B4D-A968-FC3B017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ZGK Łącko</cp:lastModifiedBy>
  <cp:revision>4</cp:revision>
  <cp:lastPrinted>2016-12-21T08:36:00Z</cp:lastPrinted>
  <dcterms:created xsi:type="dcterms:W3CDTF">2016-12-23T09:26:00Z</dcterms:created>
  <dcterms:modified xsi:type="dcterms:W3CDTF">2016-12-23T12:00:00Z</dcterms:modified>
</cp:coreProperties>
</file>